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6FB9" w:rsidRDefault="005A6FB9" w:rsidP="005A6FB9">
      <w:pPr>
        <w:pStyle w:val="af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B9" w:rsidRPr="00D22ED3" w:rsidRDefault="005A6FB9" w:rsidP="005A6F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5A6FB9" w:rsidRPr="00D22ED3" w:rsidRDefault="005A6FB9" w:rsidP="005A6F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5A6FB9" w:rsidRPr="00D22ED3" w:rsidRDefault="005A6FB9" w:rsidP="005A6FB9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5A6FB9" w:rsidRPr="00D22ED3" w:rsidRDefault="005A6FB9" w:rsidP="005A6FB9">
      <w:pPr>
        <w:pStyle w:val="af"/>
        <w:jc w:val="center"/>
        <w:rPr>
          <w:rFonts w:ascii="Times New Roman" w:hAnsi="Times New Roman"/>
          <w:noProof/>
          <w:sz w:val="28"/>
          <w:szCs w:val="28"/>
        </w:rPr>
      </w:pPr>
    </w:p>
    <w:p w:rsidR="005A6FB9" w:rsidRPr="00D22ED3" w:rsidRDefault="005A6FB9" w:rsidP="005A6FB9">
      <w:pPr>
        <w:pStyle w:val="af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5A6FB9" w:rsidRPr="00D22ED3" w:rsidRDefault="005A6FB9" w:rsidP="005A6FB9">
      <w:pPr>
        <w:pStyle w:val="af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A6FB9" w:rsidRPr="00D22ED3" w:rsidRDefault="005A6FB9" w:rsidP="005A6FB9">
      <w:pPr>
        <w:pStyle w:val="af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555689">
        <w:rPr>
          <w:rFonts w:ascii="Times New Roman" w:hAnsi="Times New Roman"/>
          <w:sz w:val="28"/>
          <w:szCs w:val="28"/>
          <w:shd w:val="clear" w:color="auto" w:fill="FFFFFF"/>
        </w:rPr>
        <w:t>10.09.2026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</w:t>
      </w:r>
      <w:r w:rsidR="00E65539"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E6553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E057D">
        <w:rPr>
          <w:rFonts w:ascii="Times New Roman" w:hAnsi="Times New Roman"/>
          <w:sz w:val="28"/>
          <w:szCs w:val="28"/>
          <w:shd w:val="clear" w:color="auto" w:fill="FFFFFF"/>
        </w:rPr>
        <w:t>136</w:t>
      </w:r>
    </w:p>
    <w:p w:rsidR="005A6FB9" w:rsidRPr="00D22ED3" w:rsidRDefault="005A6FB9" w:rsidP="005A6FB9">
      <w:pPr>
        <w:pStyle w:val="af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5A6FB9" w:rsidRPr="00D22ED3" w:rsidRDefault="005A6FB9" w:rsidP="005A6FB9">
      <w:pPr>
        <w:suppressAutoHyphens w:val="0"/>
        <w:autoSpaceDE w:val="0"/>
        <w:autoSpaceDN w:val="0"/>
        <w:adjustRightInd w:val="0"/>
        <w:ind w:firstLine="567"/>
        <w:jc w:val="center"/>
        <w:rPr>
          <w:rFonts w:eastAsia="Times New Roman"/>
          <w:b/>
          <w:color w:val="000000"/>
          <w:kern w:val="0"/>
          <w:sz w:val="28"/>
          <w:szCs w:val="28"/>
        </w:rPr>
      </w:pPr>
    </w:p>
    <w:p w:rsidR="00E21C84" w:rsidRDefault="00E21C84" w:rsidP="00E21C84">
      <w:pPr>
        <w:jc w:val="both"/>
        <w:rPr>
          <w:sz w:val="28"/>
          <w:szCs w:val="28"/>
        </w:rPr>
      </w:pPr>
    </w:p>
    <w:p w:rsidR="00E21C84" w:rsidRDefault="00E21C84" w:rsidP="000C51C1">
      <w:pPr>
        <w:tabs>
          <w:tab w:val="left" w:pos="9214"/>
          <w:tab w:val="left" w:pos="9355"/>
        </w:tabs>
        <w:ind w:left="851" w:right="-1"/>
        <w:jc w:val="center"/>
      </w:pPr>
      <w:r>
        <w:rPr>
          <w:b/>
          <w:sz w:val="28"/>
          <w:szCs w:val="28"/>
        </w:rPr>
        <w:t xml:space="preserve">Об обеспечении доступа к общедоступной информации о деятельности администрации </w:t>
      </w:r>
      <w:r w:rsidR="005A6FB9">
        <w:rPr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>
        <w:rPr>
          <w:b/>
          <w:sz w:val="28"/>
          <w:szCs w:val="28"/>
        </w:rPr>
        <w:t xml:space="preserve"> в информационно-телекоммуникационной сети «Интернет» в форме</w:t>
      </w:r>
      <w:r w:rsidR="00395B5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открытых данных</w:t>
      </w:r>
    </w:p>
    <w:p w:rsidR="00E21C84" w:rsidRDefault="00E21C84" w:rsidP="00E21C84">
      <w:pPr>
        <w:jc w:val="center"/>
        <w:rPr>
          <w:b/>
          <w:sz w:val="28"/>
          <w:szCs w:val="28"/>
        </w:rPr>
      </w:pPr>
    </w:p>
    <w:p w:rsidR="00E21C84" w:rsidRDefault="00E21C84" w:rsidP="00E21C84">
      <w:pPr>
        <w:ind w:firstLine="709"/>
        <w:jc w:val="both"/>
      </w:pPr>
      <w:proofErr w:type="gramStart"/>
      <w:r>
        <w:rPr>
          <w:color w:val="000000"/>
          <w:sz w:val="28"/>
        </w:rPr>
        <w:t>В соответствии с частью 7 статьи 14 Федерального закона от 9 февраля 2009 года №8-ФЗ «Об обеспечении доступа к информации о деятельности государственных органов и органов местного самоуправления», постановлением Правительства Российской Федерации от 10 июля 2013 года №583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«Интерне» в форме открытых данных</w:t>
      </w:r>
      <w:proofErr w:type="gramEnd"/>
      <w:r>
        <w:rPr>
          <w:color w:val="000000"/>
          <w:sz w:val="28"/>
        </w:rPr>
        <w:t>», распоряжением Правительства Российской Федерации от 10 июля 2013 года №1187-р «</w:t>
      </w:r>
      <w:r>
        <w:rPr>
          <w:bCs/>
          <w:color w:val="000000"/>
          <w:kern w:val="2"/>
          <w:sz w:val="28"/>
          <w:szCs w:val="28"/>
        </w:rPr>
        <w:t xml:space="preserve">О Перечнях информации о деятельности государственных органов, органов местного самоуправления, размещаемой в сети «Интернет» в форме открытых данных», </w:t>
      </w:r>
      <w:r w:rsidR="00755719">
        <w:rPr>
          <w:bCs/>
          <w:color w:val="000000"/>
          <w:kern w:val="2"/>
          <w:sz w:val="28"/>
          <w:szCs w:val="28"/>
        </w:rPr>
        <w:t xml:space="preserve">руководствуясь </w:t>
      </w:r>
      <w:r>
        <w:rPr>
          <w:color w:val="000000"/>
          <w:sz w:val="28"/>
        </w:rPr>
        <w:t xml:space="preserve">Уставом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</w:rPr>
        <w:t xml:space="preserve">, </w:t>
      </w:r>
      <w:r w:rsidR="005A6FB9" w:rsidRPr="00F72BDC">
        <w:rPr>
          <w:sz w:val="28"/>
          <w:szCs w:val="28"/>
        </w:rPr>
        <w:t>постановляю:</w:t>
      </w:r>
    </w:p>
    <w:p w:rsidR="00E21C84" w:rsidRDefault="00E21C84" w:rsidP="00E21C84">
      <w:pPr>
        <w:ind w:firstLine="709"/>
        <w:jc w:val="both"/>
      </w:pPr>
      <w:r>
        <w:rPr>
          <w:color w:val="000000"/>
          <w:sz w:val="28"/>
        </w:rPr>
        <w:t>1. Утвердить прилагаемые:</w:t>
      </w:r>
    </w:p>
    <w:p w:rsidR="00E21C84" w:rsidRDefault="00E21C84" w:rsidP="00E21C84">
      <w:pPr>
        <w:ind w:firstLine="709"/>
        <w:jc w:val="both"/>
      </w:pPr>
      <w:proofErr w:type="gramStart"/>
      <w:r>
        <w:rPr>
          <w:color w:val="000000"/>
          <w:sz w:val="28"/>
        </w:rPr>
        <w:t xml:space="preserve">1) Перечень общедоступной информации о деятельности администрации, созданной администрацией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</w:rPr>
        <w:t xml:space="preserve"> или поступившей к ней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полномочий администрации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</w:rPr>
        <w:t>, размещаемой в информационно-телекоммуникационной сети</w:t>
      </w:r>
      <w:proofErr w:type="gramEnd"/>
      <w:r>
        <w:rPr>
          <w:color w:val="000000"/>
          <w:sz w:val="28"/>
        </w:rPr>
        <w:t xml:space="preserve"> «Интернет» в форме открытых данных (далее – Перечень общедоступной информации в форме открытых данных) согласно приложению № 1 к настоящему постановлению;</w:t>
      </w:r>
    </w:p>
    <w:p w:rsidR="00B46C84" w:rsidRDefault="00E21C84" w:rsidP="00B46C84">
      <w:pPr>
        <w:ind w:firstLine="709"/>
        <w:jc w:val="both"/>
      </w:pPr>
      <w:r>
        <w:rPr>
          <w:color w:val="000000"/>
          <w:sz w:val="28"/>
        </w:rPr>
        <w:lastRenderedPageBreak/>
        <w:t>2) Порядок публикации общедоступных данных</w:t>
      </w:r>
      <w:r>
        <w:rPr>
          <w:bCs/>
          <w:color w:val="000000"/>
          <w:sz w:val="28"/>
          <w:szCs w:val="28"/>
        </w:rPr>
        <w:t xml:space="preserve">, размещаемых администрацией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bCs/>
          <w:color w:val="000000"/>
          <w:sz w:val="28"/>
          <w:szCs w:val="28"/>
        </w:rPr>
        <w:t xml:space="preserve"> в сети «Интернет» </w:t>
      </w:r>
      <w:r>
        <w:rPr>
          <w:color w:val="000000"/>
          <w:sz w:val="28"/>
        </w:rPr>
        <w:t>в форме открытых данных согласно приложению № 2 к настоящему постановлению.</w:t>
      </w:r>
    </w:p>
    <w:p w:rsidR="00B46C84" w:rsidRDefault="00E21C84" w:rsidP="00B46C84">
      <w:pPr>
        <w:ind w:firstLine="709"/>
        <w:jc w:val="both"/>
      </w:pPr>
      <w:r>
        <w:rPr>
          <w:color w:val="000000"/>
          <w:sz w:val="28"/>
        </w:rPr>
        <w:t xml:space="preserve">2. Назначить начальников отделов администрации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ответственными</w:t>
      </w:r>
      <w:proofErr w:type="gramEnd"/>
      <w:r>
        <w:rPr>
          <w:color w:val="000000"/>
          <w:sz w:val="28"/>
        </w:rPr>
        <w:t xml:space="preserve"> за предоставление информации для размещения в разделе «Открытые данные» на официальном сайте администрации. </w:t>
      </w:r>
    </w:p>
    <w:p w:rsidR="00E21C84" w:rsidRPr="00B46C84" w:rsidRDefault="00E21C84" w:rsidP="00B46C84">
      <w:pPr>
        <w:ind w:firstLine="709"/>
        <w:jc w:val="both"/>
      </w:pPr>
      <w:r>
        <w:rPr>
          <w:color w:val="000000"/>
          <w:sz w:val="28"/>
        </w:rPr>
        <w:t xml:space="preserve">3. Назначить </w:t>
      </w:r>
      <w:proofErr w:type="gramStart"/>
      <w:r>
        <w:rPr>
          <w:color w:val="000000"/>
          <w:sz w:val="28"/>
        </w:rPr>
        <w:t>ответственным</w:t>
      </w:r>
      <w:proofErr w:type="gramEnd"/>
      <w:r>
        <w:rPr>
          <w:color w:val="000000"/>
          <w:sz w:val="28"/>
        </w:rPr>
        <w:t xml:space="preserve"> за размещение информации в разделе «Открытые данные» официального сайта администрации </w:t>
      </w:r>
      <w:r w:rsidR="00F95977">
        <w:rPr>
          <w:color w:val="000000"/>
          <w:sz w:val="28"/>
        </w:rPr>
        <w:t>специалиста 2 категории</w:t>
      </w:r>
      <w:r>
        <w:rPr>
          <w:color w:val="000000"/>
          <w:sz w:val="28"/>
        </w:rPr>
        <w:t xml:space="preserve"> общего </w:t>
      </w:r>
      <w:r w:rsidRPr="00E21C84">
        <w:rPr>
          <w:color w:val="000000"/>
          <w:sz w:val="28"/>
        </w:rPr>
        <w:t xml:space="preserve">отдела администрации </w:t>
      </w:r>
      <w:r w:rsidR="005A6FB9">
        <w:rPr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 w:rsidRPr="00E21C84">
        <w:rPr>
          <w:color w:val="000000"/>
          <w:sz w:val="28"/>
        </w:rPr>
        <w:t xml:space="preserve"> </w:t>
      </w:r>
      <w:r w:rsidR="00F95977">
        <w:rPr>
          <w:color w:val="000000"/>
          <w:sz w:val="28"/>
        </w:rPr>
        <w:t>Озерову А.В.</w:t>
      </w:r>
    </w:p>
    <w:p w:rsidR="00B46C84" w:rsidRPr="00B46C84" w:rsidRDefault="00E21C84" w:rsidP="00B46C8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B46C84">
        <w:rPr>
          <w:rFonts w:ascii="Times New Roman" w:hAnsi="Times New Roman"/>
          <w:sz w:val="28"/>
          <w:szCs w:val="28"/>
        </w:rPr>
        <w:t xml:space="preserve">4. </w:t>
      </w:r>
      <w:r w:rsidR="00B46C84" w:rsidRPr="00B46C84">
        <w:rPr>
          <w:rFonts w:ascii="Times New Roman" w:hAnsi="Times New Roman"/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(Михайлюк) опубликовать настоящее постановление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E21C84" w:rsidRPr="00B46C84" w:rsidRDefault="00F95977" w:rsidP="00B46C8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B46C84">
        <w:rPr>
          <w:rFonts w:ascii="Times New Roman" w:hAnsi="Times New Roman"/>
          <w:sz w:val="28"/>
          <w:szCs w:val="28"/>
        </w:rPr>
        <w:t>5</w:t>
      </w:r>
      <w:r w:rsidR="00E21C84" w:rsidRPr="00B46C8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B46C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46C84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 А.Ю. </w:t>
      </w:r>
      <w:proofErr w:type="spellStart"/>
      <w:r w:rsidRPr="00B46C84">
        <w:rPr>
          <w:rFonts w:ascii="Times New Roman" w:hAnsi="Times New Roman"/>
          <w:sz w:val="28"/>
          <w:szCs w:val="28"/>
        </w:rPr>
        <w:t>Бородинова</w:t>
      </w:r>
      <w:proofErr w:type="spellEnd"/>
      <w:r w:rsidRPr="00B46C84">
        <w:rPr>
          <w:rFonts w:ascii="Times New Roman" w:hAnsi="Times New Roman"/>
          <w:sz w:val="28"/>
          <w:szCs w:val="28"/>
        </w:rPr>
        <w:t>.</w:t>
      </w:r>
    </w:p>
    <w:p w:rsidR="00E21C84" w:rsidRPr="00B46C84" w:rsidRDefault="00F95977" w:rsidP="00B46C8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B46C84">
        <w:rPr>
          <w:rFonts w:ascii="Times New Roman" w:hAnsi="Times New Roman"/>
          <w:sz w:val="28"/>
          <w:szCs w:val="28"/>
        </w:rPr>
        <w:t>6</w:t>
      </w:r>
      <w:r w:rsidR="00E21C84" w:rsidRPr="00B46C84">
        <w:rPr>
          <w:rFonts w:ascii="Times New Roman" w:hAnsi="Times New Roman"/>
          <w:sz w:val="28"/>
          <w:szCs w:val="28"/>
        </w:rPr>
        <w:t xml:space="preserve">. </w:t>
      </w:r>
      <w:r w:rsidRPr="00B46C84">
        <w:rPr>
          <w:rFonts w:ascii="Times New Roman" w:hAnsi="Times New Roman"/>
          <w:sz w:val="28"/>
          <w:szCs w:val="28"/>
        </w:rPr>
        <w:t>Постановление вступает в силу со дня его опубликования.</w:t>
      </w:r>
    </w:p>
    <w:p w:rsidR="00E21C84" w:rsidRDefault="00E21C84" w:rsidP="00E21C84">
      <w:pPr>
        <w:rPr>
          <w:color w:val="000000"/>
          <w:sz w:val="28"/>
        </w:rPr>
      </w:pPr>
    </w:p>
    <w:p w:rsidR="00E21C84" w:rsidRDefault="00E21C84" w:rsidP="00E21C84">
      <w:pPr>
        <w:jc w:val="both"/>
        <w:rPr>
          <w:color w:val="000000"/>
          <w:sz w:val="28"/>
          <w:szCs w:val="28"/>
        </w:rPr>
      </w:pPr>
    </w:p>
    <w:p w:rsidR="00E21C84" w:rsidRDefault="00E21C84" w:rsidP="00E21C84">
      <w:pPr>
        <w:jc w:val="both"/>
        <w:rPr>
          <w:sz w:val="28"/>
          <w:szCs w:val="28"/>
        </w:rPr>
      </w:pPr>
    </w:p>
    <w:p w:rsidR="00F95977" w:rsidRPr="00D22ED3" w:rsidRDefault="00F95977" w:rsidP="00F95977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:rsidR="00F95977" w:rsidRPr="00D22ED3" w:rsidRDefault="00F95977" w:rsidP="00F95977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95977" w:rsidRPr="00D22ED3" w:rsidRDefault="00F95977" w:rsidP="00F95977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F95977" w:rsidRDefault="00F95977" w:rsidP="00F95977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</w:t>
      </w:r>
      <w:r w:rsidR="00EE78AD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А.Г. Слюсаренко</w:t>
      </w:r>
    </w:p>
    <w:p w:rsidR="00E21C84" w:rsidRDefault="00E21C84" w:rsidP="00E21C84">
      <w:pPr>
        <w:jc w:val="both"/>
        <w:rPr>
          <w:sz w:val="28"/>
          <w:szCs w:val="28"/>
        </w:rPr>
      </w:pPr>
    </w:p>
    <w:p w:rsidR="00E21C84" w:rsidRDefault="00E21C84" w:rsidP="00E21C84">
      <w:pPr>
        <w:jc w:val="both"/>
        <w:rPr>
          <w:sz w:val="28"/>
          <w:szCs w:val="28"/>
        </w:rPr>
      </w:pPr>
    </w:p>
    <w:p w:rsidR="00E21C84" w:rsidRDefault="00E21C84" w:rsidP="00E21C84">
      <w:pPr>
        <w:jc w:val="both"/>
        <w:rPr>
          <w:sz w:val="28"/>
          <w:szCs w:val="28"/>
        </w:rPr>
      </w:pPr>
    </w:p>
    <w:p w:rsidR="00E21C84" w:rsidRDefault="00E21C84" w:rsidP="00E21C84">
      <w:pPr>
        <w:jc w:val="both"/>
        <w:rPr>
          <w:sz w:val="28"/>
          <w:szCs w:val="28"/>
        </w:rPr>
      </w:pPr>
    </w:p>
    <w:p w:rsidR="00E21C84" w:rsidRDefault="00E21C84" w:rsidP="00E21C84">
      <w:r>
        <w:rPr>
          <w:sz w:val="28"/>
          <w:szCs w:val="28"/>
        </w:rPr>
        <w:t xml:space="preserve"> </w:t>
      </w:r>
    </w:p>
    <w:p w:rsidR="00E21C84" w:rsidRDefault="00E21C84" w:rsidP="00E21C84">
      <w:pPr>
        <w:rPr>
          <w:sz w:val="28"/>
          <w:szCs w:val="28"/>
        </w:rPr>
      </w:pPr>
    </w:p>
    <w:p w:rsidR="00E21C84" w:rsidRDefault="00E21C84" w:rsidP="00E21C84">
      <w:pPr>
        <w:rPr>
          <w:sz w:val="28"/>
          <w:szCs w:val="28"/>
        </w:rPr>
      </w:pPr>
    </w:p>
    <w:p w:rsidR="00F95977" w:rsidRDefault="00F95977" w:rsidP="00E21C84">
      <w:pPr>
        <w:rPr>
          <w:sz w:val="28"/>
          <w:szCs w:val="28"/>
        </w:rPr>
      </w:pPr>
    </w:p>
    <w:p w:rsidR="00E523B3" w:rsidRDefault="00E523B3" w:rsidP="00E21C84">
      <w:pPr>
        <w:rPr>
          <w:sz w:val="28"/>
          <w:szCs w:val="28"/>
        </w:rPr>
      </w:pPr>
    </w:p>
    <w:p w:rsidR="00E523B3" w:rsidRDefault="00E523B3" w:rsidP="00E21C84">
      <w:pPr>
        <w:rPr>
          <w:sz w:val="28"/>
          <w:szCs w:val="28"/>
        </w:rPr>
      </w:pPr>
    </w:p>
    <w:p w:rsidR="00E523B3" w:rsidRDefault="00E523B3" w:rsidP="00E21C84">
      <w:pPr>
        <w:rPr>
          <w:sz w:val="28"/>
          <w:szCs w:val="28"/>
        </w:rPr>
      </w:pPr>
    </w:p>
    <w:p w:rsidR="00F95977" w:rsidRDefault="00F95977" w:rsidP="00E21C84">
      <w:pPr>
        <w:rPr>
          <w:sz w:val="28"/>
          <w:szCs w:val="28"/>
        </w:rPr>
      </w:pPr>
    </w:p>
    <w:p w:rsidR="00E21C84" w:rsidRDefault="00E21C84" w:rsidP="00E21C84">
      <w:pPr>
        <w:rPr>
          <w:sz w:val="28"/>
          <w:szCs w:val="28"/>
        </w:rPr>
      </w:pPr>
    </w:p>
    <w:p w:rsidR="000C51C1" w:rsidRDefault="000C51C1" w:rsidP="00E21C84">
      <w:pPr>
        <w:rPr>
          <w:sz w:val="28"/>
          <w:szCs w:val="28"/>
        </w:rPr>
      </w:pPr>
    </w:p>
    <w:p w:rsidR="00E21C84" w:rsidRDefault="00E21C84" w:rsidP="00E21C84">
      <w:pPr>
        <w:rPr>
          <w:sz w:val="28"/>
          <w:szCs w:val="28"/>
        </w:rPr>
      </w:pPr>
    </w:p>
    <w:tbl>
      <w:tblPr>
        <w:tblW w:w="9571" w:type="dxa"/>
        <w:tblLayout w:type="fixed"/>
        <w:tblLook w:val="0000"/>
      </w:tblPr>
      <w:tblGrid>
        <w:gridCol w:w="4785"/>
        <w:gridCol w:w="4786"/>
      </w:tblGrid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>ПРИЛОЖЕНИЕ № 1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F95977" w:rsidP="00F95977">
            <w:pPr>
              <w:tabs>
                <w:tab w:val="left" w:pos="2548"/>
              </w:tabs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color w:val="000000"/>
                <w:sz w:val="28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EE78AD" w:rsidP="00555689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 xml:space="preserve">от </w:t>
            </w:r>
            <w:r w:rsidR="00555689">
              <w:rPr>
                <w:sz w:val="28"/>
                <w:szCs w:val="28"/>
              </w:rPr>
              <w:t>10.09</w:t>
            </w:r>
            <w:r w:rsidR="00F95977">
              <w:rPr>
                <w:sz w:val="28"/>
                <w:szCs w:val="28"/>
              </w:rPr>
              <w:t xml:space="preserve">.2026 </w:t>
            </w:r>
            <w:r>
              <w:rPr>
                <w:sz w:val="28"/>
                <w:szCs w:val="28"/>
              </w:rPr>
              <w:t xml:space="preserve"> года </w:t>
            </w:r>
            <w:r w:rsidR="00F95977">
              <w:rPr>
                <w:sz w:val="28"/>
                <w:szCs w:val="28"/>
              </w:rPr>
              <w:t xml:space="preserve">№ </w:t>
            </w:r>
            <w:r w:rsidR="00555689">
              <w:rPr>
                <w:sz w:val="28"/>
                <w:szCs w:val="28"/>
              </w:rPr>
              <w:t>136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F95977" w:rsidP="00186310">
            <w:pPr>
              <w:tabs>
                <w:tab w:val="left" w:pos="2548"/>
              </w:tabs>
              <w:jc w:val="right"/>
            </w:pPr>
          </w:p>
        </w:tc>
      </w:tr>
    </w:tbl>
    <w:p w:rsidR="00E21C84" w:rsidRDefault="00E21C84" w:rsidP="00E21C84">
      <w:pPr>
        <w:tabs>
          <w:tab w:val="left" w:pos="2548"/>
        </w:tabs>
        <w:rPr>
          <w:sz w:val="28"/>
          <w:szCs w:val="28"/>
        </w:rPr>
      </w:pPr>
    </w:p>
    <w:p w:rsidR="00E21C84" w:rsidRDefault="00E21C84" w:rsidP="00E21C84">
      <w:pPr>
        <w:tabs>
          <w:tab w:val="left" w:pos="2548"/>
        </w:tabs>
        <w:jc w:val="center"/>
        <w:rPr>
          <w:b/>
          <w:sz w:val="28"/>
          <w:szCs w:val="28"/>
        </w:rPr>
      </w:pPr>
    </w:p>
    <w:p w:rsidR="00E21C84" w:rsidRDefault="00E21C84" w:rsidP="00E21C84">
      <w:pPr>
        <w:tabs>
          <w:tab w:val="left" w:pos="2548"/>
        </w:tabs>
        <w:jc w:val="center"/>
      </w:pPr>
      <w:r>
        <w:rPr>
          <w:b/>
          <w:sz w:val="28"/>
        </w:rPr>
        <w:t>ПЕРЕЧЕНЬ</w:t>
      </w:r>
    </w:p>
    <w:p w:rsidR="00E21C84" w:rsidRDefault="00E21C84" w:rsidP="00E21C84">
      <w:pPr>
        <w:tabs>
          <w:tab w:val="left" w:pos="2548"/>
        </w:tabs>
        <w:jc w:val="center"/>
      </w:pPr>
      <w:proofErr w:type="gramStart"/>
      <w:r>
        <w:rPr>
          <w:b/>
          <w:sz w:val="28"/>
        </w:rPr>
        <w:t xml:space="preserve">общедоступной информации о деятельности администрации, созданной администрацией </w:t>
      </w:r>
      <w:r w:rsidR="005A6FB9">
        <w:rPr>
          <w:b/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b/>
          <w:sz w:val="28"/>
        </w:rPr>
        <w:t xml:space="preserve"> или поступившей к ней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полномочий  администрации </w:t>
      </w:r>
      <w:r w:rsidR="005A6FB9">
        <w:rPr>
          <w:b/>
          <w:color w:val="000000"/>
          <w:sz w:val="28"/>
        </w:rPr>
        <w:t>Белоглинского сельского поселения Белоглинского муниципального района Краснодарского края</w:t>
      </w:r>
      <w:r>
        <w:rPr>
          <w:b/>
          <w:sz w:val="28"/>
        </w:rPr>
        <w:t>, размещаемой в информационно-телекоммуникационной сети «Интернет» в</w:t>
      </w:r>
      <w:proofErr w:type="gramEnd"/>
      <w:r>
        <w:rPr>
          <w:b/>
          <w:sz w:val="28"/>
        </w:rPr>
        <w:t xml:space="preserve"> форме открытых данных</w:t>
      </w:r>
    </w:p>
    <w:p w:rsidR="00E21C84" w:rsidRDefault="00E21C84" w:rsidP="00E21C84">
      <w:pPr>
        <w:tabs>
          <w:tab w:val="left" w:pos="2548"/>
        </w:tabs>
        <w:jc w:val="center"/>
        <w:rPr>
          <w:b/>
          <w:sz w:val="28"/>
        </w:rPr>
      </w:pPr>
    </w:p>
    <w:tbl>
      <w:tblPr>
        <w:tblW w:w="9757" w:type="dxa"/>
        <w:tblInd w:w="-5" w:type="dxa"/>
        <w:tblLayout w:type="fixed"/>
        <w:tblLook w:val="0000"/>
      </w:tblPr>
      <w:tblGrid>
        <w:gridCol w:w="522"/>
        <w:gridCol w:w="3839"/>
        <w:gridCol w:w="3260"/>
        <w:gridCol w:w="2136"/>
      </w:tblGrid>
      <w:tr w:rsidR="00E21C84" w:rsidTr="00F95977">
        <w:trPr>
          <w:trHeight w:val="268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84" w:rsidRDefault="00E21C84" w:rsidP="00186310">
            <w:pPr>
              <w:pStyle w:val="12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84" w:rsidRDefault="00E21C84" w:rsidP="00186310">
            <w:pPr>
              <w:pStyle w:val="12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Наименование набора открытых данных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84" w:rsidRDefault="00E21C84" w:rsidP="00186310">
            <w:pPr>
              <w:pStyle w:val="12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Структурное подразделение, ответственное за предоставление набора данных ответственному сотруднику за их размещение в разделе «Открытые данные»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84" w:rsidRDefault="00E21C84" w:rsidP="00186310">
            <w:pPr>
              <w:pStyle w:val="12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Периодичность размещения, обновления данных в наборе открытых данных</w:t>
            </w:r>
          </w:p>
        </w:tc>
      </w:tr>
      <w:tr w:rsidR="006D012E" w:rsidTr="00F959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012E" w:rsidRPr="006D012E" w:rsidRDefault="006D012E" w:rsidP="006D012E">
            <w:pPr>
              <w:spacing w:line="238" w:lineRule="auto"/>
              <w:rPr>
                <w:sz w:val="28"/>
                <w:szCs w:val="28"/>
              </w:rPr>
            </w:pPr>
            <w:r w:rsidRPr="006D012E">
              <w:rPr>
                <w:sz w:val="28"/>
                <w:szCs w:val="28"/>
              </w:rPr>
              <w:t>Информация об органе местного самоуправления</w:t>
            </w:r>
          </w:p>
          <w:p w:rsidR="006D012E" w:rsidRDefault="006D012E" w:rsidP="006D012E">
            <w:pPr>
              <w:spacing w:line="239" w:lineRule="auto"/>
              <w:rPr>
                <w:sz w:val="28"/>
                <w:szCs w:val="28"/>
              </w:rPr>
            </w:pPr>
            <w:r w:rsidRPr="006D012E">
              <w:rPr>
                <w:sz w:val="28"/>
                <w:szCs w:val="28"/>
              </w:rPr>
              <w:t>администрация Белоглинского сельского поселения Белоглинского муниципального района Краснодарского края</w:t>
            </w:r>
            <w:r w:rsidRPr="001033E1"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 xml:space="preserve">Общий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6D012E" w:rsidTr="00F959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012E" w:rsidRPr="006D012E" w:rsidRDefault="006D012E" w:rsidP="006D012E">
            <w:pPr>
              <w:spacing w:line="239" w:lineRule="auto"/>
              <w:rPr>
                <w:sz w:val="28"/>
                <w:szCs w:val="28"/>
              </w:rPr>
            </w:pPr>
            <w:r w:rsidRPr="006D012E">
              <w:rPr>
                <w:sz w:val="28"/>
                <w:szCs w:val="28"/>
              </w:rPr>
              <w:t>Структура органа местного самоуправления</w:t>
            </w:r>
          </w:p>
          <w:p w:rsidR="006D012E" w:rsidRPr="006D012E" w:rsidRDefault="006D012E" w:rsidP="006D012E">
            <w:pPr>
              <w:spacing w:line="238" w:lineRule="auto"/>
              <w:rPr>
                <w:sz w:val="28"/>
                <w:szCs w:val="28"/>
              </w:rPr>
            </w:pPr>
            <w:r w:rsidRPr="006D012E">
              <w:rPr>
                <w:sz w:val="28"/>
                <w:szCs w:val="28"/>
              </w:rPr>
              <w:t>администрация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6D012E" w:rsidTr="00F959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012E" w:rsidRPr="006D012E" w:rsidRDefault="006D012E" w:rsidP="006D012E">
            <w:pPr>
              <w:spacing w:line="239" w:lineRule="auto"/>
              <w:rPr>
                <w:sz w:val="28"/>
                <w:szCs w:val="28"/>
              </w:rPr>
            </w:pPr>
            <w:r w:rsidRPr="006D012E">
              <w:rPr>
                <w:sz w:val="28"/>
                <w:szCs w:val="28"/>
              </w:rPr>
              <w:t>Руководство органа местного самоуправления администрации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</w:t>
            </w:r>
            <w:bookmarkStart w:id="0" w:name="_GoBack"/>
            <w:bookmarkEnd w:id="0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6D012E" w:rsidTr="00F959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tabs>
                <w:tab w:val="left" w:pos="2548"/>
              </w:tabs>
              <w:rPr>
                <w:sz w:val="28"/>
                <w:szCs w:val="28"/>
              </w:rPr>
            </w:pPr>
            <w:r w:rsidRPr="00F95977">
              <w:rPr>
                <w:sz w:val="28"/>
                <w:szCs w:val="28"/>
              </w:rPr>
              <w:t xml:space="preserve">Перечень муниципальных учреждений </w:t>
            </w:r>
            <w:r w:rsidRPr="00F95977">
              <w:rPr>
                <w:sz w:val="28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</w:pPr>
            <w:r w:rsidRPr="00CB1615">
              <w:rPr>
                <w:sz w:val="28"/>
                <w:szCs w:val="28"/>
              </w:rPr>
              <w:t>Отдел архитектуры и градостроительства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12E" w:rsidRDefault="006D012E" w:rsidP="006D012E">
            <w:pPr>
              <w:pStyle w:val="12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Ежегодно</w:t>
            </w:r>
          </w:p>
        </w:tc>
      </w:tr>
    </w:tbl>
    <w:p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  <w:bookmarkStart w:id="1" w:name="sub_1111"/>
      <w:bookmarkStart w:id="2" w:name="sub_10081"/>
      <w:bookmarkStart w:id="3" w:name="sub_1008"/>
      <w:bookmarkStart w:id="4" w:name="sub_2017"/>
      <w:bookmarkStart w:id="5" w:name="sub_2016"/>
      <w:bookmarkStart w:id="6" w:name="sub_2015"/>
      <w:bookmarkStart w:id="7" w:name="sub_2013"/>
      <w:bookmarkStart w:id="8" w:name="sub_2012"/>
      <w:bookmarkStart w:id="9" w:name="sub_2011"/>
      <w:bookmarkStart w:id="10" w:name="sub_2010"/>
      <w:bookmarkStart w:id="11" w:name="sub_2009"/>
      <w:bookmarkStart w:id="12" w:name="sub_2008"/>
      <w:bookmarkStart w:id="13" w:name="sub_2007"/>
      <w:bookmarkStart w:id="14" w:name="sub_2006"/>
      <w:bookmarkStart w:id="15" w:name="sub_2004"/>
      <w:bookmarkStart w:id="16" w:name="sub_1007"/>
      <w:bookmarkStart w:id="17" w:name="sub_1004"/>
      <w:bookmarkStart w:id="18" w:name="sub_1003"/>
      <w:bookmarkStart w:id="19" w:name="sub_10011"/>
      <w:bookmarkStart w:id="20" w:name="sub_100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6D012E" w:rsidRDefault="006D012E" w:rsidP="00E21C84">
      <w:pPr>
        <w:tabs>
          <w:tab w:val="left" w:pos="2548"/>
        </w:tabs>
        <w:jc w:val="both"/>
        <w:rPr>
          <w:sz w:val="28"/>
          <w:szCs w:val="28"/>
        </w:rPr>
      </w:pPr>
    </w:p>
    <w:p w:rsidR="006D012E" w:rsidRDefault="006D012E" w:rsidP="00E21C84">
      <w:pPr>
        <w:tabs>
          <w:tab w:val="left" w:pos="2548"/>
        </w:tabs>
        <w:jc w:val="both"/>
        <w:rPr>
          <w:sz w:val="28"/>
          <w:szCs w:val="28"/>
        </w:rPr>
      </w:pPr>
    </w:p>
    <w:p w:rsidR="00F95977" w:rsidRDefault="00F95977" w:rsidP="00F95977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F95977" w:rsidRDefault="00624E0D" w:rsidP="00F95977">
      <w:pPr>
        <w:rPr>
          <w:sz w:val="28"/>
          <w:szCs w:val="28"/>
        </w:rPr>
      </w:pPr>
      <w:r w:rsidRPr="00624E0D">
        <w:rPr>
          <w:noProof/>
        </w:rPr>
        <w:pict>
          <v:rect id="Прямоугольник 1" o:spid="_x0000_s1026" style="position:absolute;margin-left:252.45pt;margin-top:15.3pt;width:13.5pt;height:30.6pt;z-index:25165977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" strokecolor="white" strokeweight=".26mm">
            <v:stroke endcap="square"/>
          </v:rect>
        </w:pict>
      </w:r>
      <w:r w:rsidR="00F95977">
        <w:rPr>
          <w:sz w:val="28"/>
          <w:szCs w:val="28"/>
        </w:rPr>
        <w:t xml:space="preserve">администрации Белоглинского сельского поселения </w:t>
      </w:r>
    </w:p>
    <w:p w:rsidR="00F95977" w:rsidRDefault="00F95977" w:rsidP="00F95977">
      <w:pPr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E21C84" w:rsidRDefault="00F95977" w:rsidP="00F95977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</w:t>
      </w:r>
      <w:r w:rsidR="00027C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И.Г. </w:t>
      </w:r>
      <w:proofErr w:type="spellStart"/>
      <w:r>
        <w:rPr>
          <w:sz w:val="28"/>
          <w:szCs w:val="28"/>
        </w:rPr>
        <w:t>Мардасова</w:t>
      </w:r>
      <w:proofErr w:type="spellEnd"/>
    </w:p>
    <w:p w:rsidR="00E21C84" w:rsidRDefault="00E21C84" w:rsidP="00E21C84">
      <w:pPr>
        <w:rPr>
          <w:sz w:val="28"/>
          <w:szCs w:val="28"/>
        </w:rPr>
      </w:pPr>
    </w:p>
    <w:tbl>
      <w:tblPr>
        <w:tblW w:w="9571" w:type="dxa"/>
        <w:tblLayout w:type="fixed"/>
        <w:tblLook w:val="0000"/>
      </w:tblPr>
      <w:tblGrid>
        <w:gridCol w:w="4785"/>
        <w:gridCol w:w="4786"/>
      </w:tblGrid>
      <w:tr w:rsidR="00E21C84" w:rsidTr="00F95977">
        <w:tc>
          <w:tcPr>
            <w:tcW w:w="4785" w:type="dxa"/>
            <w:shd w:val="clear" w:color="auto" w:fill="auto"/>
          </w:tcPr>
          <w:p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B46C84" w:rsidRDefault="00B46C84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6D012E" w:rsidRDefault="006D012E" w:rsidP="00F95977">
            <w:pPr>
              <w:jc w:val="right"/>
              <w:rPr>
                <w:sz w:val="28"/>
                <w:szCs w:val="28"/>
              </w:rPr>
            </w:pPr>
          </w:p>
          <w:p w:rsidR="00E21C84" w:rsidRPr="00F95977" w:rsidRDefault="00E21C84" w:rsidP="00F95977">
            <w:pPr>
              <w:jc w:val="right"/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</w:tc>
      </w:tr>
      <w:tr w:rsidR="00E21C84" w:rsidTr="00F95977">
        <w:tc>
          <w:tcPr>
            <w:tcW w:w="4785" w:type="dxa"/>
            <w:shd w:val="clear" w:color="auto" w:fill="auto"/>
          </w:tcPr>
          <w:p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21C84" w:rsidRDefault="00E21C84" w:rsidP="00186310">
            <w:pPr>
              <w:jc w:val="right"/>
            </w:pPr>
            <w:r>
              <w:rPr>
                <w:sz w:val="28"/>
                <w:szCs w:val="28"/>
              </w:rPr>
              <w:t>УТВЕРЖДЕН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F9597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F95977" w:rsidP="00F95977">
            <w:pPr>
              <w:jc w:val="right"/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color w:val="000000"/>
                <w:sz w:val="28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F95977" w:rsidTr="00F95977">
        <w:tc>
          <w:tcPr>
            <w:tcW w:w="4785" w:type="dxa"/>
            <w:shd w:val="clear" w:color="auto" w:fill="auto"/>
          </w:tcPr>
          <w:p w:rsidR="00F95977" w:rsidRDefault="00F95977" w:rsidP="00F9597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5977" w:rsidRDefault="003334D3" w:rsidP="00555689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55689">
              <w:rPr>
                <w:sz w:val="28"/>
                <w:szCs w:val="28"/>
              </w:rPr>
              <w:t>10.09</w:t>
            </w:r>
            <w:r w:rsidR="00F95977">
              <w:rPr>
                <w:sz w:val="28"/>
                <w:szCs w:val="28"/>
              </w:rPr>
              <w:t>.2026</w:t>
            </w:r>
            <w:r w:rsidR="00EE78AD">
              <w:rPr>
                <w:sz w:val="28"/>
                <w:szCs w:val="28"/>
              </w:rPr>
              <w:t xml:space="preserve"> года </w:t>
            </w:r>
            <w:r w:rsidR="00F95977">
              <w:rPr>
                <w:sz w:val="28"/>
                <w:szCs w:val="28"/>
              </w:rPr>
              <w:t xml:space="preserve"> № </w:t>
            </w:r>
            <w:r w:rsidR="00555689">
              <w:rPr>
                <w:sz w:val="28"/>
                <w:szCs w:val="28"/>
              </w:rPr>
              <w:t>136</w:t>
            </w:r>
          </w:p>
        </w:tc>
      </w:tr>
    </w:tbl>
    <w:p w:rsidR="00E21C84" w:rsidRDefault="00E21C84" w:rsidP="00E21C84">
      <w:pPr>
        <w:rPr>
          <w:sz w:val="28"/>
          <w:szCs w:val="28"/>
        </w:rPr>
      </w:pPr>
    </w:p>
    <w:p w:rsidR="00E21C84" w:rsidRDefault="00E21C84" w:rsidP="00E21C84">
      <w:pPr>
        <w:rPr>
          <w:sz w:val="28"/>
          <w:szCs w:val="28"/>
        </w:rPr>
      </w:pPr>
    </w:p>
    <w:p w:rsidR="00E21C84" w:rsidRDefault="00E21C84" w:rsidP="00E21C84">
      <w:pPr>
        <w:ind w:firstLine="709"/>
        <w:jc w:val="center"/>
        <w:rPr>
          <w:sz w:val="28"/>
          <w:szCs w:val="28"/>
        </w:rPr>
      </w:pPr>
    </w:p>
    <w:p w:rsidR="00E21C84" w:rsidRDefault="00E21C84" w:rsidP="00E21C84">
      <w:pPr>
        <w:pStyle w:val="12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>ПОРЯДОК</w:t>
      </w:r>
    </w:p>
    <w:p w:rsidR="00E21C84" w:rsidRDefault="00E21C84" w:rsidP="00E21C84">
      <w:pPr>
        <w:pStyle w:val="12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 xml:space="preserve">публикации общедоступных данных, размещаемых администрацией </w:t>
      </w:r>
      <w:r w:rsidR="005A6FB9">
        <w:rPr>
          <w:b/>
          <w:bCs/>
          <w:color w:val="26282F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</w:p>
    <w:p w:rsidR="00E21C84" w:rsidRDefault="00E21C84" w:rsidP="00E21C84">
      <w:pPr>
        <w:pStyle w:val="12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>в сети «Интернет» в форме открытых данных</w:t>
      </w:r>
    </w:p>
    <w:p w:rsidR="00E21C84" w:rsidRDefault="00E21C84" w:rsidP="00E21C84">
      <w:pPr>
        <w:pStyle w:val="12"/>
        <w:spacing w:before="0" w:after="0"/>
        <w:ind w:firstLine="709"/>
        <w:jc w:val="center"/>
        <w:rPr>
          <w:b/>
          <w:bCs/>
          <w:color w:val="26282F"/>
          <w:sz w:val="28"/>
          <w:szCs w:val="28"/>
        </w:rPr>
      </w:pPr>
    </w:p>
    <w:p w:rsidR="00E21C84" w:rsidRPr="00F95977" w:rsidRDefault="00E21C84" w:rsidP="00E21C84">
      <w:pPr>
        <w:pStyle w:val="12"/>
        <w:numPr>
          <w:ilvl w:val="0"/>
          <w:numId w:val="1"/>
        </w:numPr>
        <w:spacing w:before="0" w:after="0"/>
        <w:jc w:val="center"/>
      </w:pPr>
      <w:r w:rsidRPr="00F95977">
        <w:rPr>
          <w:rStyle w:val="fontstyle01"/>
          <w:color w:val="auto"/>
          <w:sz w:val="28"/>
          <w:szCs w:val="28"/>
        </w:rPr>
        <w:t>Термины и определения</w:t>
      </w:r>
    </w:p>
    <w:p w:rsidR="00E21C84" w:rsidRDefault="00E21C84" w:rsidP="00E21C84">
      <w:pPr>
        <w:pStyle w:val="12"/>
        <w:spacing w:before="0" w:after="0"/>
        <w:ind w:left="1069"/>
      </w:pP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Востребованный набор открытых данных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опубликованный набор открытых данных, пользующийся популярностью у пользователей.</w:t>
      </w:r>
    </w:p>
    <w:p w:rsidR="00E21C84" w:rsidRPr="006D012E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Машиночитаемые данные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 xml:space="preserve">– данные, представленные в описанном формате, позволяющем информационным системам без участия человека идентифицировать, обрабатывать, преобразовывать такие данные и их составные </w:t>
      </w:r>
      <w:r w:rsidRPr="006D012E">
        <w:rPr>
          <w:rStyle w:val="fontstyle31"/>
          <w:sz w:val="28"/>
          <w:szCs w:val="28"/>
        </w:rPr>
        <w:t>части (элементы), а также обеспечивать доступ к ним.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Метаданные (метаинформация)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 xml:space="preserve">– структурированная информация, описывающая, разъясняющая, а также позволяющая находить или иным способом упрощать извлечение, использование или управление информационными ресурсами. 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Набор открытых данных (набор данных)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 xml:space="preserve">– совокупность однородных элементов машиночитаемых данных и описывающей их метаинформации. 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Опубликование (публикация</w:t>
      </w:r>
      <w:r>
        <w:rPr>
          <w:rStyle w:val="fontstyle21"/>
          <w:sz w:val="28"/>
          <w:szCs w:val="28"/>
        </w:rPr>
        <w:t xml:space="preserve">) </w:t>
      </w:r>
      <w:r>
        <w:rPr>
          <w:rStyle w:val="fontstyle31"/>
          <w:sz w:val="28"/>
          <w:szCs w:val="28"/>
        </w:rPr>
        <w:t xml:space="preserve">– размещение информации в сети «Интернет» для обеспечения доступа к ней неопределенного круга лиц. 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Открытые данные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информация, размещенная в сети «Интернет» в виде систематизированных данных, организованных в формате, обеспечивающем ее автоматическую обработку без предварительного изменения человеком, в целях неоднократного, свободного и бесплатного использования.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Ответственный представитель за публикацию открытых данных (ответственный за публикацию, публикатор)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должностное лицо, уполномоченное представлять администрацию по вопросам публикации открытых данных.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 xml:space="preserve">Паспорт открытых данных </w:t>
      </w:r>
      <w:r w:rsidRPr="006D012E">
        <w:rPr>
          <w:rStyle w:val="fontstyle31"/>
          <w:i/>
          <w:iCs/>
          <w:sz w:val="28"/>
          <w:szCs w:val="28"/>
        </w:rPr>
        <w:t>–</w:t>
      </w:r>
      <w:r>
        <w:rPr>
          <w:rStyle w:val="fontstyle31"/>
          <w:sz w:val="28"/>
          <w:szCs w:val="28"/>
        </w:rPr>
        <w:t xml:space="preserve"> совокупность сведений о наборе открытых данных, необходимых для установления факта принадлежности набора открытых данных к той или иной тематической рубрике, его </w:t>
      </w:r>
      <w:r>
        <w:rPr>
          <w:rStyle w:val="fontstyle31"/>
          <w:sz w:val="28"/>
          <w:szCs w:val="28"/>
        </w:rPr>
        <w:lastRenderedPageBreak/>
        <w:t>потенциальной пригодности для решения задач потребителя, а также установления адреса размещения, способа загрузки и последующей автоматической обработки набора открытых данных.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31"/>
          <w:sz w:val="28"/>
          <w:szCs w:val="28"/>
        </w:rPr>
        <w:t xml:space="preserve">Поставщик информации - </w:t>
      </w:r>
      <w:r>
        <w:rPr>
          <w:rFonts w:eastAsia="Calibri"/>
          <w:color w:val="000000"/>
          <w:sz w:val="28"/>
          <w:szCs w:val="28"/>
          <w:lang w:eastAsia="en-US"/>
        </w:rPr>
        <w:t>отраслевое подразделение администрации, осуществляющее подготовку исходного материала для предоставления в форме открытых данных.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Потребитель открытых данных (конечный потребитель)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субъект российской или международной юрисдикции, имеющий намерение и полное право использовать Открытые данные.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Раздел открытых данных на официальном сайте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раздел сайта администрации по вопросам публикации открытых данных.</w:t>
      </w:r>
    </w:p>
    <w:p w:rsidR="00E21C84" w:rsidRDefault="00E21C84" w:rsidP="00E21C84">
      <w:pPr>
        <w:pStyle w:val="12"/>
        <w:numPr>
          <w:ilvl w:val="1"/>
          <w:numId w:val="1"/>
        </w:numPr>
        <w:spacing w:before="0" w:after="0"/>
        <w:ind w:left="0" w:firstLine="633"/>
        <w:jc w:val="both"/>
      </w:pPr>
      <w:r w:rsidRPr="006D012E">
        <w:rPr>
          <w:rStyle w:val="fontstyle21"/>
          <w:i w:val="0"/>
          <w:iCs w:val="0"/>
          <w:sz w:val="28"/>
          <w:szCs w:val="28"/>
        </w:rPr>
        <w:t>Реестр наборов открытых данных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– систематизированный перечень наборов открытых данных, позволяющий в автоматическом режиме осуществлять навигацию по наборам открытых данных и получать ключевые параметры этих наборов, включая гиперссылки, необходимые для доступа к наборам открытых данных.</w:t>
      </w:r>
    </w:p>
    <w:p w:rsidR="00E21C84" w:rsidRDefault="00E21C84" w:rsidP="00E21C84">
      <w:pPr>
        <w:pStyle w:val="12"/>
        <w:spacing w:before="0" w:after="0"/>
        <w:ind w:left="633"/>
        <w:jc w:val="both"/>
      </w:pPr>
    </w:p>
    <w:p w:rsidR="00E21C84" w:rsidRDefault="00E21C84" w:rsidP="00E21C84">
      <w:pPr>
        <w:pStyle w:val="12"/>
        <w:numPr>
          <w:ilvl w:val="0"/>
          <w:numId w:val="1"/>
        </w:numPr>
        <w:spacing w:before="0" w:after="0"/>
        <w:jc w:val="center"/>
      </w:pPr>
      <w:r>
        <w:rPr>
          <w:b/>
          <w:bCs/>
          <w:color w:val="26282F"/>
          <w:sz w:val="28"/>
          <w:szCs w:val="28"/>
        </w:rPr>
        <w:t xml:space="preserve">Определение наборов открытых данных и </w:t>
      </w:r>
    </w:p>
    <w:p w:rsidR="00E21C84" w:rsidRDefault="00E21C84" w:rsidP="00E21C84">
      <w:pPr>
        <w:pStyle w:val="12"/>
        <w:spacing w:before="0" w:after="0"/>
        <w:ind w:left="1069"/>
        <w:jc w:val="center"/>
      </w:pPr>
      <w:r>
        <w:rPr>
          <w:b/>
          <w:bCs/>
          <w:color w:val="26282F"/>
          <w:sz w:val="28"/>
          <w:szCs w:val="28"/>
        </w:rPr>
        <w:t>приоритетности их публикации</w:t>
      </w:r>
    </w:p>
    <w:p w:rsidR="00E21C84" w:rsidRDefault="00E21C84" w:rsidP="00E21C84">
      <w:pPr>
        <w:pStyle w:val="12"/>
        <w:spacing w:before="0" w:after="0"/>
        <w:ind w:left="1069"/>
        <w:rPr>
          <w:b/>
          <w:bCs/>
          <w:color w:val="26282F"/>
          <w:sz w:val="28"/>
          <w:szCs w:val="28"/>
        </w:rPr>
      </w:pP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sz w:val="28"/>
          <w:szCs w:val="28"/>
        </w:rPr>
        <w:t xml:space="preserve">2.1. </w:t>
      </w:r>
      <w:r>
        <w:rPr>
          <w:rFonts w:eastAsia="Calibri"/>
          <w:color w:val="000000"/>
          <w:sz w:val="28"/>
          <w:szCs w:val="28"/>
          <w:lang w:eastAsia="en-US"/>
        </w:rPr>
        <w:t>Опубликование информации в форме открытых данных необходимо осуществлять поэтапно, учитывая при этом следующие факторы: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востребованность соответствующих наборов открытых данных потенциальными потребителями информации; 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степень готовности, характеризующуюся наличием необходимых данных в электронном виде, а также готовностью организационных, технических, технологических и иных средств, необходимых для опубликования наборов открытых данных;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затраты на публикацию (финансовые, временные, трудовые), необходимые для опубликования наборов открытых данных и поддержания их в актуальном состоянии. 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Сведения, обладающие высокой востребованностью и степенью готовности, требующие при этом минимальных затрат, должны публиковаться в форме открытых данных в первоочередном порядке.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2.2.</w:t>
      </w:r>
      <w:r w:rsidR="00E523B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При формировании</w:t>
      </w:r>
      <w:r w:rsidR="00E523B3">
        <w:rPr>
          <w:rFonts w:eastAsia="Calibri"/>
          <w:color w:val="000000"/>
          <w:sz w:val="28"/>
          <w:szCs w:val="28"/>
          <w:lang w:eastAsia="en-US"/>
        </w:rPr>
        <w:t>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как реестра наборов открытых данных, так и самих наборов открытых данных, следует учитывать: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публикации подлежат первичные данные, не подвергнутые предварительной обработке;</w:t>
      </w:r>
    </w:p>
    <w:p w:rsidR="00E21C84" w:rsidRDefault="00E21C84" w:rsidP="00E21C84">
      <w:pPr>
        <w:pStyle w:val="12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для каждого набора данных должно быть определено должностное лицо, ответственное за предоставление набора публикатору.</w:t>
      </w:r>
    </w:p>
    <w:p w:rsidR="00E21C84" w:rsidRDefault="00E21C84" w:rsidP="00E21C84">
      <w:pPr>
        <w:pStyle w:val="12"/>
        <w:spacing w:before="0" w:after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для каждого набора данных должна быть установлена периодичность обновления с учетом потребностей конечных потребителей открытых данных.</w:t>
      </w:r>
    </w:p>
    <w:p w:rsidR="003334D3" w:rsidRDefault="003334D3" w:rsidP="00E21C84">
      <w:pPr>
        <w:pStyle w:val="12"/>
        <w:spacing w:before="0" w:after="0"/>
        <w:ind w:firstLine="709"/>
        <w:jc w:val="both"/>
      </w:pPr>
    </w:p>
    <w:p w:rsidR="00E21C84" w:rsidRDefault="00E21C84" w:rsidP="00E21C84">
      <w:pPr>
        <w:pStyle w:val="12"/>
        <w:spacing w:before="0" w:after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E21C84" w:rsidRDefault="00E21C84" w:rsidP="00E21C84">
      <w:pPr>
        <w:pStyle w:val="a9"/>
        <w:widowControl/>
        <w:numPr>
          <w:ilvl w:val="0"/>
          <w:numId w:val="1"/>
        </w:numPr>
        <w:jc w:val="center"/>
      </w:pPr>
      <w:r>
        <w:rPr>
          <w:b/>
          <w:sz w:val="28"/>
          <w:szCs w:val="28"/>
        </w:rPr>
        <w:lastRenderedPageBreak/>
        <w:t xml:space="preserve"> Порядок публикации открытых данных</w:t>
      </w:r>
    </w:p>
    <w:p w:rsidR="00E21C84" w:rsidRDefault="00E21C84" w:rsidP="00E21C84">
      <w:pPr>
        <w:pStyle w:val="a9"/>
        <w:ind w:left="1069"/>
        <w:rPr>
          <w:b/>
          <w:sz w:val="28"/>
          <w:szCs w:val="28"/>
        </w:rPr>
      </w:pP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На главной странице официального сайта располагается визуально различимая гиперссылка на страницу наборов открытых данных с надписью «Открытые данные».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proofErr w:type="gramStart"/>
      <w:r>
        <w:rPr>
          <w:color w:val="000000"/>
          <w:sz w:val="28"/>
          <w:szCs w:val="28"/>
        </w:rPr>
        <w:t>Страница «Открытых данных» должна содержать реестр из не менее 17 наборов открытых данных, соответствующий Перечню общедоступной информации о деятельности органов государственной власти субъектов Российской Федерации и органов местного самоуправления, созданной указанными органами или поступившей к ним при осуществлении полномочий по предметам ведения Российской Федерации и субъектов Российской Федерации, переданных для осуществления органам государственной власти субъектов Российской Федерации и органам местного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самоуправления, размещаемой в сети «Интернет» в форме открытых данных, утвержденному распоряжением Правительства Российской Федерации от 10 июля 2013 года №1187-р далее – Перечень общедоступной информации), и требованиям Методических рекомендаций по публикации открытых данных государственными органами и органами местного самоуправления, а также техническим требованиям по публикации открытых данных от 29 мая 2014 года (далее – Методические рекомендации).</w:t>
      </w:r>
      <w:proofErr w:type="gramEnd"/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Страница «Открытых данных» может также содержать другие наборы открытых данных в соответствии с пунктом 17 Перечня общедоступной информации, исходя из востребованности соответствующих наборов открытых данных потенциальными конечными потребителями информации.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Наборы открытых данных разделяются на оперативные данные (высокая периодичность актуализации данных - чаще, чем 1 раз в неделю) и долговременные (реже, чем 1 раз в неделю).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bCs/>
          <w:color w:val="000000"/>
          <w:sz w:val="28"/>
          <w:szCs w:val="28"/>
        </w:rPr>
        <w:t xml:space="preserve">Частота обновления набора может быть следующей: </w:t>
      </w:r>
    </w:p>
    <w:p w:rsidR="00E21C84" w:rsidRDefault="00E21C84" w:rsidP="00E21C84">
      <w:pPr>
        <w:pStyle w:val="a9"/>
        <w:ind w:left="697"/>
        <w:jc w:val="both"/>
      </w:pPr>
      <w:r>
        <w:rPr>
          <w:bCs/>
          <w:color w:val="000000"/>
          <w:sz w:val="28"/>
          <w:szCs w:val="28"/>
        </w:rPr>
        <w:t>3.5.1.</w:t>
      </w:r>
      <w:r w:rsidR="00E523B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Оперативные данные: 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больше одного раза в день;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ежедневно;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 xml:space="preserve">еженедельно. 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 xml:space="preserve">3.5.2. </w:t>
      </w:r>
      <w:r>
        <w:rPr>
          <w:bCs/>
          <w:color w:val="000000"/>
          <w:sz w:val="28"/>
          <w:szCs w:val="28"/>
        </w:rPr>
        <w:t>Долговременные данные: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ежемесячно;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ежеквартально;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каждые полгода;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ежегодно;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по мере изменения данных.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 xml:space="preserve">Реестр наборов открытых данных должен иметь </w:t>
      </w:r>
      <w:proofErr w:type="spellStart"/>
      <w:r>
        <w:rPr>
          <w:color w:val="000000"/>
          <w:sz w:val="28"/>
          <w:szCs w:val="28"/>
        </w:rPr>
        <w:t>человекочитаемое</w:t>
      </w:r>
      <w:proofErr w:type="spellEnd"/>
      <w:r w:rsidR="00E523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представление</w:t>
      </w:r>
      <w:r w:rsidR="00E523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 использованием средств визуализации) и машиночитаемое представление. </w:t>
      </w:r>
      <w:proofErr w:type="spellStart"/>
      <w:r>
        <w:rPr>
          <w:color w:val="000000"/>
          <w:sz w:val="28"/>
          <w:szCs w:val="28"/>
        </w:rPr>
        <w:t>Человекочитаемое</w:t>
      </w:r>
      <w:proofErr w:type="spellEnd"/>
      <w:r>
        <w:rPr>
          <w:color w:val="000000"/>
          <w:sz w:val="28"/>
          <w:szCs w:val="28"/>
        </w:rPr>
        <w:t xml:space="preserve"> представление реестра наборов открытых данных должно содержать следующую информацию: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порядковый номер набора открытых данных;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наименование набора открытых данных;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lastRenderedPageBreak/>
        <w:t>формат представления набора открытых данных;</w:t>
      </w:r>
    </w:p>
    <w:p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ссылка на страницу набора открытых данных.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>Машиночитаемое представление реестра наборов открытых данных должно быть реализовано в одном из следующих форматов:</w:t>
      </w:r>
    </w:p>
    <w:p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CSV;</w:t>
      </w:r>
    </w:p>
    <w:p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XML;</w:t>
      </w:r>
    </w:p>
    <w:p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JSON;</w:t>
      </w:r>
    </w:p>
    <w:p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HTML+RDFa</w:t>
      </w:r>
      <w:proofErr w:type="spellEnd"/>
      <w:r>
        <w:rPr>
          <w:color w:val="000000"/>
          <w:sz w:val="28"/>
          <w:szCs w:val="28"/>
          <w:lang w:val="en-US"/>
        </w:rPr>
        <w:t>;</w:t>
      </w:r>
    </w:p>
    <w:p w:rsidR="00E21C84" w:rsidRDefault="00E21C84" w:rsidP="00E21C84">
      <w:pPr>
        <w:pStyle w:val="a9"/>
        <w:ind w:left="709"/>
        <w:jc w:val="both"/>
      </w:pPr>
      <w:proofErr w:type="spellStart"/>
      <w:proofErr w:type="gramStart"/>
      <w:r>
        <w:rPr>
          <w:color w:val="000000"/>
          <w:sz w:val="28"/>
          <w:szCs w:val="28"/>
          <w:lang w:val="en-US"/>
        </w:rPr>
        <w:t>HTML+Microdata</w:t>
      </w:r>
      <w:proofErr w:type="spellEnd"/>
      <w:r>
        <w:rPr>
          <w:color w:val="000000"/>
          <w:sz w:val="28"/>
          <w:szCs w:val="28"/>
          <w:lang w:val="en-US"/>
        </w:rPr>
        <w:t>.</w:t>
      </w:r>
      <w:proofErr w:type="gramEnd"/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 xml:space="preserve"> Машиночитаемое представление реестра наборов открытых данных должно содержать следующую информацию о каждом наборе открытых данных: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Идентификационный номер набора открытых данных;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Название набора открытых данных;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Ссылка на машиночитаемое представление паспорта набора открытых данных;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Формат набора открытых данных.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bCs/>
          <w:color w:val="000000"/>
          <w:sz w:val="28"/>
          <w:szCs w:val="28"/>
        </w:rPr>
        <w:t>Страница набора открытых данных должна обеспечивать предоставление доступа конечным потребителям сети «Интернет» к следующим элементам набора открытых данных: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 xml:space="preserve">паспорт набора открытых данных в </w:t>
      </w:r>
      <w:proofErr w:type="spellStart"/>
      <w:r>
        <w:rPr>
          <w:color w:val="000000"/>
          <w:sz w:val="28"/>
          <w:szCs w:val="28"/>
        </w:rPr>
        <w:t>человекочитаемом</w:t>
      </w:r>
      <w:proofErr w:type="spellEnd"/>
      <w:r>
        <w:rPr>
          <w:color w:val="000000"/>
          <w:sz w:val="28"/>
          <w:szCs w:val="28"/>
        </w:rPr>
        <w:t xml:space="preserve"> виде (визуальном интерфейсе) и в машиночитаемом виде (файла для загрузки, инструмента программного интерфейса);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структура набора открытых данных в машиночитаемом виде (CSV, XSD или JSON представлении в зависимости от формата файла открытых данных);</w:t>
      </w:r>
    </w:p>
    <w:p w:rsidR="00E21C84" w:rsidRDefault="00E21C84" w:rsidP="00E21C84">
      <w:pPr>
        <w:ind w:firstLine="709"/>
        <w:jc w:val="both"/>
      </w:pPr>
      <w:r>
        <w:rPr>
          <w:color w:val="000000"/>
          <w:sz w:val="28"/>
          <w:szCs w:val="28"/>
        </w:rPr>
        <w:t>описание условий использования набора открытых данных (открытая лицензия на использование наборов открытых данных);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 xml:space="preserve">открытые данные в </w:t>
      </w:r>
      <w:proofErr w:type="spellStart"/>
      <w:r>
        <w:rPr>
          <w:color w:val="000000"/>
          <w:sz w:val="28"/>
          <w:szCs w:val="28"/>
        </w:rPr>
        <w:t>человекочитаемом</w:t>
      </w:r>
      <w:proofErr w:type="spellEnd"/>
      <w:r>
        <w:rPr>
          <w:color w:val="000000"/>
          <w:sz w:val="28"/>
          <w:szCs w:val="28"/>
        </w:rPr>
        <w:t xml:space="preserve"> виде (визуальном интерфейсе) и в машиночитаемом виде в одном из форматов: CSV, XML, JSON, RDF или в виде API;</w:t>
      </w:r>
    </w:p>
    <w:p w:rsidR="00E21C84" w:rsidRDefault="00E21C84" w:rsidP="00E21C84">
      <w:pPr>
        <w:ind w:firstLine="709"/>
        <w:jc w:val="both"/>
      </w:pPr>
      <w:r>
        <w:rPr>
          <w:color w:val="000000"/>
          <w:sz w:val="28"/>
          <w:szCs w:val="28"/>
        </w:rPr>
        <w:t>возможность визуального просмотра и немедленной загрузки опубликованного набора открытых данных без требований по дополнительной авторизации;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инструмент повышения качества наборов открытых данных (обратной связи, экранных форм для обратной связи в виде комментариев, либо ссылок на экранные формы для обратной связи), позволяющий конечным потребителям сети «Интернет» оставлять предложения и отзывы по предоставленному набору открытых данных, в том числе по ошибкам, выявленным в наборе открытых данных. Инструмент обратной связи должен позволять конечным потребителям наборов открытых данных указывать на ошибки и несоответствия в визуальном представлении наборов открытых данных и публиковать все поступившие замечания на единой странице, относящейся к данному набору открытых данных.</w:t>
      </w:r>
    </w:p>
    <w:p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 xml:space="preserve">Ответы поставщиков информации администрации должны </w:t>
      </w:r>
      <w:r>
        <w:rPr>
          <w:color w:val="000000"/>
          <w:sz w:val="28"/>
          <w:szCs w:val="28"/>
        </w:rPr>
        <w:lastRenderedPageBreak/>
        <w:t>публиковаться на той же странице. Обратная связь, реализованная на странице набора открытых данных, должна обеспечивать привязку вводимой конечным потребителем информации к соответствующему набору открытых данных.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Поставщик информации (отраслевое</w:t>
      </w:r>
      <w:r w:rsidR="00FC68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подразделение)</w:t>
      </w:r>
      <w:r w:rsidR="00FC68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в соответствии с приложением №1 настоящего постановления осуществляет подготовку </w:t>
      </w:r>
      <w:proofErr w:type="gramStart"/>
      <w:r>
        <w:rPr>
          <w:color w:val="000000"/>
          <w:sz w:val="28"/>
          <w:szCs w:val="28"/>
        </w:rPr>
        <w:t>исходного материала, являющегося отдельным набором открытых данных для предоставления в форме открытых данных и предоставляет</w:t>
      </w:r>
      <w:proofErr w:type="gramEnd"/>
      <w:r>
        <w:rPr>
          <w:color w:val="000000"/>
          <w:sz w:val="28"/>
          <w:szCs w:val="28"/>
        </w:rPr>
        <w:t xml:space="preserve"> исходный набор открытых данных публикатору для его конвертации в машиночитаемые данные.</w:t>
      </w:r>
    </w:p>
    <w:p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>Публикатор проверяет исходный материал на ошибки и возможность корректного представления в машиночитаемые данные и производит публикацию наборов открытых данных в разделе «Открытые данные», используя автоматизированные инструменты для самостоятельной публикации набора открытых данных.</w:t>
      </w:r>
    </w:p>
    <w:p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:rsidR="00FC685E" w:rsidRDefault="00FC685E" w:rsidP="00E21C84">
      <w:pPr>
        <w:ind w:firstLine="709"/>
        <w:jc w:val="both"/>
        <w:rPr>
          <w:color w:val="000000"/>
          <w:sz w:val="28"/>
          <w:szCs w:val="28"/>
        </w:rPr>
      </w:pPr>
    </w:p>
    <w:p w:rsidR="006D012E" w:rsidRDefault="006D012E" w:rsidP="00E21C84">
      <w:pPr>
        <w:ind w:firstLine="709"/>
        <w:jc w:val="both"/>
        <w:rPr>
          <w:color w:val="000000"/>
          <w:sz w:val="28"/>
          <w:szCs w:val="28"/>
        </w:rPr>
      </w:pPr>
    </w:p>
    <w:p w:rsidR="00FC685E" w:rsidRDefault="00FC685E" w:rsidP="00FC685E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3334D3" w:rsidRDefault="00FC685E" w:rsidP="00FC685E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334D3" w:rsidRDefault="00FC685E" w:rsidP="00FC685E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</w:t>
      </w:r>
    </w:p>
    <w:p w:rsidR="00FC685E" w:rsidRDefault="00FC685E" w:rsidP="00FC685E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C685E" w:rsidRDefault="00FC685E" w:rsidP="00FC685E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 И.Г. </w:t>
      </w:r>
      <w:proofErr w:type="spellStart"/>
      <w:r>
        <w:rPr>
          <w:sz w:val="28"/>
          <w:szCs w:val="28"/>
        </w:rPr>
        <w:t>Мардасова</w:t>
      </w:r>
      <w:proofErr w:type="spellEnd"/>
    </w:p>
    <w:p w:rsidR="00FC685E" w:rsidRDefault="00FC685E" w:rsidP="00E21C84">
      <w:pPr>
        <w:ind w:firstLine="709"/>
        <w:jc w:val="both"/>
        <w:rPr>
          <w:color w:val="000000"/>
          <w:sz w:val="28"/>
          <w:szCs w:val="28"/>
        </w:rPr>
      </w:pPr>
    </w:p>
    <w:p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:rsidR="00E21C84" w:rsidRDefault="00E21C84" w:rsidP="00E21C84">
      <w:pPr>
        <w:tabs>
          <w:tab w:val="left" w:pos="2548"/>
        </w:tabs>
        <w:jc w:val="both"/>
        <w:rPr>
          <w:color w:val="000000"/>
          <w:sz w:val="28"/>
          <w:szCs w:val="28"/>
        </w:rPr>
      </w:pPr>
    </w:p>
    <w:p w:rsidR="00F021F4" w:rsidRDefault="00F021F4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p w:rsidR="006D012E" w:rsidRDefault="006D012E" w:rsidP="00E21C84">
      <w:pPr>
        <w:jc w:val="both"/>
        <w:rPr>
          <w:sz w:val="28"/>
          <w:szCs w:val="28"/>
        </w:rPr>
      </w:pPr>
    </w:p>
    <w:sectPr w:rsidR="006D012E" w:rsidSect="00F95977">
      <w:headerReference w:type="default" r:id="rId8"/>
      <w:pgSz w:w="11906" w:h="16838"/>
      <w:pgMar w:top="1134" w:right="850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34C" w:rsidRDefault="0046634C" w:rsidP="00E21C84">
      <w:r>
        <w:separator/>
      </w:r>
    </w:p>
  </w:endnote>
  <w:endnote w:type="continuationSeparator" w:id="0">
    <w:p w:rsidR="0046634C" w:rsidRDefault="0046634C" w:rsidP="00E21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34C" w:rsidRDefault="0046634C" w:rsidP="00E21C84">
      <w:r>
        <w:separator/>
      </w:r>
    </w:p>
  </w:footnote>
  <w:footnote w:type="continuationSeparator" w:id="0">
    <w:p w:rsidR="0046634C" w:rsidRDefault="0046634C" w:rsidP="00E21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5698378"/>
      <w:docPartObj>
        <w:docPartGallery w:val="Page Numbers (Top of Page)"/>
        <w:docPartUnique/>
      </w:docPartObj>
    </w:sdtPr>
    <w:sdtContent>
      <w:p w:rsidR="00E21C84" w:rsidRDefault="00624E0D">
        <w:pPr>
          <w:pStyle w:val="ab"/>
          <w:jc w:val="center"/>
        </w:pPr>
        <w:r>
          <w:fldChar w:fldCharType="begin"/>
        </w:r>
        <w:r w:rsidR="00E21C84">
          <w:instrText>PAGE   \* MERGEFORMAT</w:instrText>
        </w:r>
        <w:r>
          <w:fldChar w:fldCharType="separate"/>
        </w:r>
        <w:r w:rsidR="00224A51">
          <w:rPr>
            <w:noProof/>
          </w:rPr>
          <w:t>8</w:t>
        </w:r>
        <w:r>
          <w:fldChar w:fldCharType="end"/>
        </w:r>
      </w:p>
    </w:sdtContent>
  </w:sdt>
  <w:p w:rsidR="00E21C84" w:rsidRDefault="00E21C8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  <w:rPr>
        <w:rFonts w:ascii="Times New Roman" w:eastAsia="Calibri" w:hAnsi="Times New Roman" w:cs="Times New Roman" w:hint="default"/>
        <w:b w:val="0"/>
        <w:bCs/>
        <w:i w:val="0"/>
        <w:color w:val="000000"/>
        <w:sz w:val="28"/>
        <w:szCs w:val="28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59" w:hanging="720"/>
      </w:pPr>
      <w:rPr>
        <w:rFonts w:hint="default"/>
        <w:b w:val="0"/>
        <w:i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4" w:hanging="1080"/>
      </w:pPr>
      <w:rPr>
        <w:rFonts w:hint="default"/>
        <w:b w:val="0"/>
        <w:i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49" w:hanging="1080"/>
      </w:pPr>
      <w:rPr>
        <w:rFonts w:hint="default"/>
        <w:b w:val="0"/>
        <w:i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4" w:hanging="1440"/>
      </w:pPr>
      <w:rPr>
        <w:rFonts w:hint="default"/>
        <w:b w:val="0"/>
        <w:i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99" w:hanging="1800"/>
      </w:pPr>
      <w:rPr>
        <w:rFonts w:hint="default"/>
        <w:b w:val="0"/>
        <w:i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64" w:hanging="1800"/>
      </w:pPr>
      <w:rPr>
        <w:rFonts w:hint="default"/>
        <w:b w:val="0"/>
        <w:i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89" w:hanging="2160"/>
      </w:pPr>
      <w:rPr>
        <w:rFonts w:hint="default"/>
        <w:b w:val="0"/>
        <w:i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79588B"/>
    <w:rsid w:val="00027C5A"/>
    <w:rsid w:val="00092E63"/>
    <w:rsid w:val="000B169F"/>
    <w:rsid w:val="000C43E4"/>
    <w:rsid w:val="000C51C1"/>
    <w:rsid w:val="000C7C0D"/>
    <w:rsid w:val="000F47BA"/>
    <w:rsid w:val="00101B20"/>
    <w:rsid w:val="00122C7E"/>
    <w:rsid w:val="001247BE"/>
    <w:rsid w:val="001918EA"/>
    <w:rsid w:val="001923CB"/>
    <w:rsid w:val="001935D9"/>
    <w:rsid w:val="001E057D"/>
    <w:rsid w:val="001F215D"/>
    <w:rsid w:val="00224A51"/>
    <w:rsid w:val="00225D09"/>
    <w:rsid w:val="0025617C"/>
    <w:rsid w:val="002A6D79"/>
    <w:rsid w:val="002B7F21"/>
    <w:rsid w:val="002C50BC"/>
    <w:rsid w:val="0030766D"/>
    <w:rsid w:val="003334D3"/>
    <w:rsid w:val="003411B6"/>
    <w:rsid w:val="00395B59"/>
    <w:rsid w:val="003A00AF"/>
    <w:rsid w:val="003C7748"/>
    <w:rsid w:val="003F760E"/>
    <w:rsid w:val="0046634C"/>
    <w:rsid w:val="00475330"/>
    <w:rsid w:val="004C60F7"/>
    <w:rsid w:val="004E5E3E"/>
    <w:rsid w:val="005105B2"/>
    <w:rsid w:val="00555689"/>
    <w:rsid w:val="0058568C"/>
    <w:rsid w:val="005A6FB9"/>
    <w:rsid w:val="005C429C"/>
    <w:rsid w:val="005D57B4"/>
    <w:rsid w:val="005D6FC5"/>
    <w:rsid w:val="005F103C"/>
    <w:rsid w:val="005F52E9"/>
    <w:rsid w:val="005F6E65"/>
    <w:rsid w:val="00616F51"/>
    <w:rsid w:val="00620845"/>
    <w:rsid w:val="00624E0D"/>
    <w:rsid w:val="00634352"/>
    <w:rsid w:val="00661705"/>
    <w:rsid w:val="00691759"/>
    <w:rsid w:val="006D012E"/>
    <w:rsid w:val="006E32DB"/>
    <w:rsid w:val="00755719"/>
    <w:rsid w:val="00761828"/>
    <w:rsid w:val="00771A8B"/>
    <w:rsid w:val="0079588B"/>
    <w:rsid w:val="007A3D6A"/>
    <w:rsid w:val="007B0D51"/>
    <w:rsid w:val="007F1CE7"/>
    <w:rsid w:val="0080006A"/>
    <w:rsid w:val="008537D3"/>
    <w:rsid w:val="00862E5D"/>
    <w:rsid w:val="00935DA6"/>
    <w:rsid w:val="009C32DD"/>
    <w:rsid w:val="009F2BEC"/>
    <w:rsid w:val="00A25FFD"/>
    <w:rsid w:val="00A850EC"/>
    <w:rsid w:val="00A946C5"/>
    <w:rsid w:val="00AC0D91"/>
    <w:rsid w:val="00AF51D2"/>
    <w:rsid w:val="00B20C36"/>
    <w:rsid w:val="00B46C84"/>
    <w:rsid w:val="00B55031"/>
    <w:rsid w:val="00B82B46"/>
    <w:rsid w:val="00BC1AA5"/>
    <w:rsid w:val="00BD4186"/>
    <w:rsid w:val="00C50E7F"/>
    <w:rsid w:val="00CB2A34"/>
    <w:rsid w:val="00CE650D"/>
    <w:rsid w:val="00D90F3A"/>
    <w:rsid w:val="00DB6133"/>
    <w:rsid w:val="00E07415"/>
    <w:rsid w:val="00E078CD"/>
    <w:rsid w:val="00E141A2"/>
    <w:rsid w:val="00E213BD"/>
    <w:rsid w:val="00E21C84"/>
    <w:rsid w:val="00E42C6C"/>
    <w:rsid w:val="00E523B3"/>
    <w:rsid w:val="00E65539"/>
    <w:rsid w:val="00E67E73"/>
    <w:rsid w:val="00EE78AD"/>
    <w:rsid w:val="00EF717D"/>
    <w:rsid w:val="00F021F4"/>
    <w:rsid w:val="00F15A6B"/>
    <w:rsid w:val="00F320D1"/>
    <w:rsid w:val="00F3490A"/>
    <w:rsid w:val="00F95977"/>
    <w:rsid w:val="00FC32B1"/>
    <w:rsid w:val="00FC41EB"/>
    <w:rsid w:val="00FC685E"/>
    <w:rsid w:val="00FE2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qFormat/>
    <w:rsid w:val="009F2BEC"/>
    <w:pPr>
      <w:ind w:left="720"/>
      <w:contextualSpacing/>
    </w:pPr>
  </w:style>
  <w:style w:type="character" w:customStyle="1" w:styleId="fontstyle01">
    <w:name w:val="fontstyle01"/>
    <w:basedOn w:val="a0"/>
    <w:rsid w:val="00E21C84"/>
    <w:rPr>
      <w:rFonts w:ascii="Times New Roman" w:hAnsi="Times New Roman" w:cs="Times New Roman" w:hint="default"/>
      <w:b/>
      <w:bCs/>
      <w:i w:val="0"/>
      <w:iCs w:val="0"/>
      <w:color w:val="948A54"/>
      <w:sz w:val="40"/>
      <w:szCs w:val="40"/>
    </w:rPr>
  </w:style>
  <w:style w:type="character" w:customStyle="1" w:styleId="fontstyle21">
    <w:name w:val="fontstyle21"/>
    <w:basedOn w:val="a0"/>
    <w:rsid w:val="00E21C84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E21C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Hyperlink"/>
    <w:rsid w:val="00E21C84"/>
    <w:rPr>
      <w:color w:val="000080"/>
      <w:u w:val="single"/>
    </w:rPr>
  </w:style>
  <w:style w:type="paragraph" w:customStyle="1" w:styleId="12">
    <w:name w:val="Обычный (веб)1"/>
    <w:basedOn w:val="a"/>
    <w:rsid w:val="00E21C84"/>
    <w:pPr>
      <w:widowControl/>
      <w:spacing w:before="280" w:after="119"/>
    </w:pPr>
    <w:rPr>
      <w:rFonts w:eastAsia="Times New Roman"/>
      <w:kern w:val="0"/>
      <w:lang w:eastAsia="zh-CN"/>
    </w:rPr>
  </w:style>
  <w:style w:type="paragraph" w:styleId="ab">
    <w:name w:val="header"/>
    <w:basedOn w:val="a"/>
    <w:link w:val="ac"/>
    <w:uiPriority w:val="99"/>
    <w:unhideWhenUsed/>
    <w:rsid w:val="00E21C8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1C84"/>
    <w:rPr>
      <w:rFonts w:eastAsia="Lucida Sans Unicode"/>
      <w:kern w:val="1"/>
      <w:sz w:val="24"/>
      <w:szCs w:val="24"/>
    </w:rPr>
  </w:style>
  <w:style w:type="paragraph" w:styleId="ad">
    <w:name w:val="footer"/>
    <w:basedOn w:val="a"/>
    <w:link w:val="ae"/>
    <w:unhideWhenUsed/>
    <w:rsid w:val="00E21C8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21C84"/>
    <w:rPr>
      <w:rFonts w:eastAsia="Lucida Sans Unicode"/>
      <w:kern w:val="1"/>
      <w:sz w:val="24"/>
      <w:szCs w:val="24"/>
    </w:rPr>
  </w:style>
  <w:style w:type="paragraph" w:styleId="af">
    <w:name w:val="No Spacing"/>
    <w:link w:val="af0"/>
    <w:uiPriority w:val="1"/>
    <w:qFormat/>
    <w:rsid w:val="005A6FB9"/>
    <w:pPr>
      <w:suppressAutoHyphens/>
    </w:pPr>
    <w:rPr>
      <w:rFonts w:ascii="Calibri" w:eastAsia="Lucida Sans Unicode" w:hAnsi="Calibri"/>
      <w:kern w:val="1"/>
      <w:sz w:val="22"/>
      <w:szCs w:val="22"/>
      <w:lang w:eastAsia="ar-SA"/>
    </w:rPr>
  </w:style>
  <w:style w:type="character" w:customStyle="1" w:styleId="af0">
    <w:name w:val="Без интервала Знак"/>
    <w:link w:val="af"/>
    <w:uiPriority w:val="1"/>
    <w:rsid w:val="005A6FB9"/>
    <w:rPr>
      <w:rFonts w:ascii="Calibri" w:eastAsia="Lucida Sans Unicode" w:hAnsi="Calibri"/>
      <w:kern w:val="1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B46C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2275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Петровна</cp:lastModifiedBy>
  <cp:revision>10</cp:revision>
  <cp:lastPrinted>2026-09-14T06:45:00Z</cp:lastPrinted>
  <dcterms:created xsi:type="dcterms:W3CDTF">2026-08-03T06:03:00Z</dcterms:created>
  <dcterms:modified xsi:type="dcterms:W3CDTF">2026-09-15T06:26:00Z</dcterms:modified>
</cp:coreProperties>
</file>